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985"/>
        <w:gridCol w:w="7229"/>
        <w:gridCol w:w="3261"/>
        <w:gridCol w:w="1359"/>
      </w:tblGrid>
      <w:tr w:rsidR="00F72CDF" w:rsidRPr="00F72CDF" w:rsidTr="00AA7F91">
        <w:tc>
          <w:tcPr>
            <w:tcW w:w="15247" w:type="dxa"/>
            <w:gridSpan w:val="6"/>
            <w:shd w:val="clear" w:color="auto" w:fill="auto"/>
            <w:vAlign w:val="center"/>
          </w:tcPr>
          <w:p w:rsidR="00A06425" w:rsidRPr="00F72CDF" w:rsidRDefault="00A47EA1" w:rsidP="00AB00CB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>o-finansowego za I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hyperlink r:id="rId7" w:history="1">
              <w:r w:rsidR="00AB00CB" w:rsidRPr="004C6FBF">
                <w:rPr>
                  <w:rFonts w:ascii="Calibri" w:hAnsi="Calibri" w:cs="Calibri"/>
                  <w:b/>
                  <w:sz w:val="22"/>
                  <w:szCs w:val="22"/>
                </w:rPr>
                <w:t>E-Urząd Skarbowy (E-Urząd)</w:t>
              </w:r>
            </w:hyperlink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:rsidTr="00AA7F91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91309" w:rsidRPr="0058131B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F142E6" w:rsidRDefault="0059130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58131B" w:rsidRDefault="0059130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3236A9" w:rsidRDefault="003236A9" w:rsidP="003236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 Otoczenie prawne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3236A9" w:rsidRDefault="003236A9" w:rsidP="003236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wskazano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wszystkich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aktów prawnych, wykazanych w </w:t>
            </w:r>
            <w:r w:rsidR="00D753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zaktualizowanym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opisie założeń projektu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zaakceptowanym przez KRMC, które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wprowadza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regulacje prawne niezbędne do wdrożenia produktów projektu wraz z aktualnym etap prac legislacyjnych.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455944" w:rsidRDefault="003236A9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wyjaśnienie lub uzupełnienie raportu o brakujące akty prawne.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09" w:rsidRPr="0058131B" w:rsidRDefault="00591309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182" w:rsidRPr="0058131B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Pr="00F142E6" w:rsidRDefault="00346182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. Całkowity koszt projektu</w:t>
            </w:r>
          </w:p>
          <w:p w:rsidR="00346182" w:rsidRPr="003E5F9C" w:rsidRDefault="00346182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W wierszu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Całkowity koszt projektu" nie wykazano pierwotnego 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. Zgodnie z wyjaśnieniami we wzorze formularza w przypadku zmian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stosunku do początkowo planowanego, 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ależy wskazać również pierwotny całkowity koszt projektu (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sprzed zmiany).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18D1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82" w:rsidRPr="0058131B" w:rsidRDefault="00346182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10E4" w:rsidRPr="0058131B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F142E6" w:rsidRDefault="000710E4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58131B" w:rsidRDefault="000710E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3E5F9C" w:rsidRDefault="000710E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944" w:rsidRDefault="00455944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"status realizacji kamienia milowego" dla kamieni milowych pn.:</w:t>
            </w:r>
          </w:p>
          <w:p w:rsidR="004F6559" w:rsidRDefault="004F6559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Rozstrzygnięcie przetargów na dostawy infrastruktury i usług wsparcia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455944" w:rsidRPr="004F6559" w:rsidRDefault="00455944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"Przy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gotowanie harmonogramu szkoleń”,</w:t>
            </w:r>
          </w:p>
          <w:p w:rsidR="009D50D7" w:rsidRPr="009D50D7" w:rsidRDefault="00455944" w:rsidP="009D50D7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„Udostępnien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ie usługi e-konto pełnomocnika”,</w:t>
            </w:r>
          </w:p>
          <w:p w:rsidR="004F6559" w:rsidRPr="004F6559" w:rsidRDefault="009D50D7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F6559"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4F6559" w:rsidRPr="004F6559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Udostępnienie </w:t>
            </w:r>
            <w:r w:rsidR="004F6559"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z w:val="22"/>
                <w:szCs w:val="22"/>
              </w:rPr>
              <w:t>usługi e-konto</w:t>
            </w:r>
            <w:r w:rsidR="004F6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z w:val="22"/>
                <w:szCs w:val="22"/>
              </w:rPr>
              <w:t>notariusza”</w:t>
            </w:r>
          </w:p>
          <w:p w:rsidR="004F6559" w:rsidRDefault="004F6559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710E4" w:rsidRPr="009D50D7" w:rsidRDefault="004F6559" w:rsidP="006617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określono przyczyn</w:t>
            </w:r>
            <w:r w:rsidR="0045594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przekroczenia planowanych terminów osiągnięć ww. kamieni milowych.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Informacja o osiągnięciu ww. kamieni milowych zgodnie z datą punktu ostatecznego nie jest wystarczająca dla Komitetu.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AB00CB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  <w:r w:rsidR="00013882">
              <w:rPr>
                <w:rFonts w:ascii="Calibri" w:hAnsi="Calibri" w:cs="Calibri"/>
                <w:sz w:val="22"/>
                <w:szCs w:val="22"/>
              </w:rPr>
              <w:t>.</w:t>
            </w:r>
            <w:r w:rsidR="009D50D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4" w:rsidRPr="0058131B" w:rsidRDefault="000710E4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3911" w:rsidRPr="0058131B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F142E6" w:rsidRDefault="007E3911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Default="007E3911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7E3911" w:rsidRDefault="007E3911" w:rsidP="007E39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Default="00BF2120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Wykazano produkty, których nazwy nie są zgodne z tymi, które został</w:t>
            </w:r>
            <w:r w:rsidR="00034146">
              <w:rPr>
                <w:rFonts w:ascii="Calibri" w:hAnsi="Calibri" w:cs="Calibri"/>
                <w:sz w:val="22"/>
                <w:szCs w:val="22"/>
              </w:rPr>
              <w:t>y wykazane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przyjętym przez KRMC opisie założeń.</w:t>
            </w:r>
          </w:p>
          <w:p w:rsidR="007E3911" w:rsidRDefault="007E3911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4F6559" w:rsidRDefault="00BF2120" w:rsidP="00BF212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nazw produktów końcowych projektu.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11" w:rsidRPr="0058131B" w:rsidRDefault="007E3911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559" w:rsidRPr="0058131B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F142E6" w:rsidRDefault="004F655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Default="004F655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F91" w:rsidRDefault="00AA7F91" w:rsidP="00AA7F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AA7F91" w:rsidRDefault="00AA7F91" w:rsidP="00AA7F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Komplementarność względem produktów innych projektów</w:t>
            </w:r>
          </w:p>
          <w:p w:rsidR="004F6559" w:rsidRPr="003E5F9C" w:rsidRDefault="004F6559" w:rsidP="004F65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6" w:rsidRDefault="00AA7F91" w:rsidP="0003414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projektów”, odrębnie dla każdego produktu, należy opisać odrębnie wszystkie rozwiązania (systemy, rejestry, e-usługi, </w:t>
            </w:r>
            <w:proofErr w:type="spellStart"/>
            <w:r w:rsidRPr="00AA7F91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  <w:r w:rsidRPr="00AA7F91">
              <w:rPr>
                <w:rFonts w:ascii="Calibri" w:hAnsi="Calibri" w:cs="Calibri"/>
                <w:sz w:val="22"/>
                <w:szCs w:val="22"/>
              </w:rPr>
              <w:t>) zależne/powiązane w jakikolwi</w:t>
            </w:r>
            <w:r w:rsidR="00034146">
              <w:rPr>
                <w:rFonts w:ascii="Calibri" w:hAnsi="Calibri" w:cs="Calibri"/>
                <w:sz w:val="22"/>
                <w:szCs w:val="22"/>
              </w:rPr>
              <w:t>ek sposób z/od produktu pn. "</w:t>
            </w:r>
            <w:r w:rsidR="00034146">
              <w:rPr>
                <w:rFonts w:ascii="Calibri" w:hAnsi="Calibri" w:cs="Calibri"/>
                <w:sz w:val="22"/>
                <w:szCs w:val="22"/>
              </w:rPr>
              <w:t>Data Hub e-Urząd</w:t>
            </w:r>
            <w:r w:rsidR="00034146" w:rsidRPr="00AA7F9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34146">
              <w:rPr>
                <w:rFonts w:ascii="Calibri" w:hAnsi="Calibri" w:cs="Calibri"/>
                <w:sz w:val="22"/>
                <w:szCs w:val="22"/>
              </w:rPr>
              <w:t>(…)” oraz „</w:t>
            </w:r>
            <w:r w:rsidR="00034146">
              <w:rPr>
                <w:rFonts w:ascii="Calibri" w:hAnsi="Calibri" w:cs="Calibri"/>
                <w:sz w:val="22"/>
                <w:szCs w:val="22"/>
              </w:rPr>
              <w:t>Portal, w tym aplikacja</w:t>
            </w:r>
          </w:p>
          <w:p w:rsidR="00AA7F91" w:rsidRPr="00AA7F91" w:rsidRDefault="00034146" w:rsidP="0003414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mobilna e-Urząd</w:t>
            </w:r>
            <w:r w:rsidRPr="00AA7F9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(…)".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Informacja powinna być prezentowana według porządku: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nazwę systemu, rejestru, e-usługi, </w:t>
            </w:r>
            <w:proofErr w:type="spellStart"/>
            <w:r w:rsidRPr="00AA7F91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- opis zależności 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oraz aktualny status integracji systemów/implementacji rozwiązania.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korzystanie – w przypadku produktów, z których korzysta niniejszy projekt,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wspieranie – w przypadku produktów niniejszego projektu wykorzystywanych przez inny pro-dukt/projekt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uzupełnienie się – w przypadku produktów, które wzajemnie dostarczają sobie różnych usług/danych, jednocześnie wspierają i korzystają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wykorzystując następujący słownik: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Modelowanie biznesowe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Specyfikowanie wymagań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Analizowanie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Projektowanie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Implementowanie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Testowanie</w:t>
            </w:r>
          </w:p>
          <w:p w:rsidR="004F6559" w:rsidRDefault="00AA7F91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Wdrażanie</w:t>
            </w:r>
          </w:p>
          <w:p w:rsidR="00034146" w:rsidRDefault="00034146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Wdrożony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882" w:rsidRDefault="00034146" w:rsidP="00013882">
            <w:pPr>
              <w:rPr>
                <w:rFonts w:ascii="Calibri" w:hAnsi="Calibri" w:cs="Calibri"/>
                <w:sz w:val="22"/>
                <w:szCs w:val="22"/>
              </w:rPr>
            </w:pPr>
            <w:r w:rsidRPr="0003414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ponowne przeanalizowanie zależności/powiązań produktów </w:t>
            </w:r>
            <w:r w:rsidR="00013882">
              <w:rPr>
                <w:rFonts w:ascii="Calibri" w:hAnsi="Calibri" w:cs="Calibri"/>
                <w:sz w:val="22"/>
                <w:szCs w:val="22"/>
              </w:rPr>
              <w:t xml:space="preserve">projektu z innymi systemami. </w:t>
            </w: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Pomocne będzie przeanalizowanie widoku kooperacji w punkcie 7.1 opisu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założeń przyjętego przez KRMC w zakresie brakujących powiązań. </w:t>
            </w: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34146" w:rsidRPr="004F6559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Brakuje między innymi powiązań 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mObywatelem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Wspólną Infrastrukturą Informatyczną Państwa oraz e-Doręczeniami.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59" w:rsidRPr="0058131B" w:rsidRDefault="004F6559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A029EE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B68" w:rsidRDefault="008F0B68" w:rsidP="0010006D">
      <w:r>
        <w:separator/>
      </w:r>
    </w:p>
  </w:endnote>
  <w:endnote w:type="continuationSeparator" w:id="0">
    <w:p w:rsidR="008F0B68" w:rsidRDefault="008F0B6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B68" w:rsidRDefault="008F0B68" w:rsidP="0010006D">
      <w:r>
        <w:separator/>
      </w:r>
    </w:p>
  </w:footnote>
  <w:footnote w:type="continuationSeparator" w:id="0">
    <w:p w:rsidR="008F0B68" w:rsidRDefault="008F0B6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7"/>
  </w:num>
  <w:num w:numId="4">
    <w:abstractNumId w:val="8"/>
  </w:num>
  <w:num w:numId="5">
    <w:abstractNumId w:val="21"/>
  </w:num>
  <w:num w:numId="6">
    <w:abstractNumId w:val="29"/>
  </w:num>
  <w:num w:numId="7">
    <w:abstractNumId w:val="27"/>
  </w:num>
  <w:num w:numId="8">
    <w:abstractNumId w:val="4"/>
  </w:num>
  <w:num w:numId="9">
    <w:abstractNumId w:val="16"/>
  </w:num>
  <w:num w:numId="10">
    <w:abstractNumId w:val="23"/>
  </w:num>
  <w:num w:numId="11">
    <w:abstractNumId w:val="13"/>
  </w:num>
  <w:num w:numId="12">
    <w:abstractNumId w:val="12"/>
  </w:num>
  <w:num w:numId="13">
    <w:abstractNumId w:val="24"/>
  </w:num>
  <w:num w:numId="14">
    <w:abstractNumId w:val="3"/>
  </w:num>
  <w:num w:numId="15">
    <w:abstractNumId w:val="10"/>
  </w:num>
  <w:num w:numId="16">
    <w:abstractNumId w:val="32"/>
  </w:num>
  <w:num w:numId="17">
    <w:abstractNumId w:val="28"/>
  </w:num>
  <w:num w:numId="18">
    <w:abstractNumId w:val="14"/>
  </w:num>
  <w:num w:numId="19">
    <w:abstractNumId w:val="22"/>
  </w:num>
  <w:num w:numId="20">
    <w:abstractNumId w:val="18"/>
  </w:num>
  <w:num w:numId="21">
    <w:abstractNumId w:val="30"/>
  </w:num>
  <w:num w:numId="22">
    <w:abstractNumId w:val="0"/>
  </w:num>
  <w:num w:numId="23">
    <w:abstractNumId w:val="20"/>
  </w:num>
  <w:num w:numId="24">
    <w:abstractNumId w:val="6"/>
  </w:num>
  <w:num w:numId="25">
    <w:abstractNumId w:val="5"/>
  </w:num>
  <w:num w:numId="26">
    <w:abstractNumId w:val="1"/>
  </w:num>
  <w:num w:numId="27">
    <w:abstractNumId w:val="11"/>
  </w:num>
  <w:num w:numId="28">
    <w:abstractNumId w:val="34"/>
  </w:num>
  <w:num w:numId="29">
    <w:abstractNumId w:val="33"/>
  </w:num>
  <w:num w:numId="30">
    <w:abstractNumId w:val="15"/>
  </w:num>
  <w:num w:numId="31">
    <w:abstractNumId w:val="19"/>
  </w:num>
  <w:num w:numId="32">
    <w:abstractNumId w:val="26"/>
  </w:num>
  <w:num w:numId="33">
    <w:abstractNumId w:val="7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7A77"/>
    <w:rsid w:val="001D6301"/>
    <w:rsid w:val="001E4C79"/>
    <w:rsid w:val="001F757B"/>
    <w:rsid w:val="0020528D"/>
    <w:rsid w:val="002164C0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420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22432"/>
    <w:rsid w:val="00930057"/>
    <w:rsid w:val="00944932"/>
    <w:rsid w:val="00952632"/>
    <w:rsid w:val="00953FD6"/>
    <w:rsid w:val="00963916"/>
    <w:rsid w:val="009736A0"/>
    <w:rsid w:val="009979DA"/>
    <w:rsid w:val="009B1F15"/>
    <w:rsid w:val="009B3422"/>
    <w:rsid w:val="009C2FE7"/>
    <w:rsid w:val="009D50D7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A7F91"/>
    <w:rsid w:val="00AB00CB"/>
    <w:rsid w:val="00AC395F"/>
    <w:rsid w:val="00AC7796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D5FEB"/>
    <w:rsid w:val="00DF60FA"/>
    <w:rsid w:val="00E02888"/>
    <w:rsid w:val="00E14C33"/>
    <w:rsid w:val="00E26337"/>
    <w:rsid w:val="00E40341"/>
    <w:rsid w:val="00E43985"/>
    <w:rsid w:val="00E62F4E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e-urzad-skarbowy-e-urz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444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Sylwia Karczmarczyk</cp:lastModifiedBy>
  <cp:revision>9</cp:revision>
  <dcterms:created xsi:type="dcterms:W3CDTF">2022-11-04T10:16:00Z</dcterms:created>
  <dcterms:modified xsi:type="dcterms:W3CDTF">2023-06-05T12:53:00Z</dcterms:modified>
</cp:coreProperties>
</file>